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FF" w:rsidRDefault="001668FF" w:rsidP="001668F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Экзаменационные вопросы</w:t>
      </w:r>
    </w:p>
    <w:p w:rsidR="001668FF" w:rsidRDefault="001668FF" w:rsidP="001668FF">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Вопросы для подготовки к экзамену по дисциплине:</w:t>
      </w:r>
    </w:p>
    <w:p w:rsidR="001668FF" w:rsidRDefault="001668FF" w:rsidP="001668FF">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«Конституционное право»</w:t>
      </w:r>
    </w:p>
    <w:p w:rsidR="001668FF" w:rsidRDefault="001668FF" w:rsidP="001668FF">
      <w:pPr>
        <w:pStyle w:val="a3"/>
        <w:jc w:val="both"/>
        <w:rPr>
          <w:rFonts w:ascii="Times New Roman" w:hAnsi="Times New Roman" w:cs="Times New Roman"/>
          <w:sz w:val="24"/>
          <w:szCs w:val="24"/>
          <w:lang w:eastAsia="ru-RU"/>
        </w:rPr>
      </w:pP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Конституционное право: понятие, предмет, метод. </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Понятие, сущность, функции конституции.</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 Юридические свойства конституции.</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Содержание Конституции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 Форма и структура конституций.</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 Правовой статус личности.</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 Конституция – основной источник конституционного  права.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 Уполномоченный по правам человека.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 Государственный суверенитет.</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 Государственная символика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 Источники конституционного права.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 Правовой статус Председателя Правительства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13. Порядок предоставления политического убежища.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14. Основы конституционного строя.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 Права и свободы человека и гражданина по Конституции РФ. Их классификация.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 Принципы правового статуса личности в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17. Преамбула Конституции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18. Содержание конституционных гарантий соблюдения прав и свобод</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человека и гражданина.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19. Обязанности человека и гражданина по российской Конституции.</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20. Понятие и принципы российского гражданства.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 Основания и порядок приобретения гражданства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22. Основания и порядок прекращения гражданства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23. Порядок рассмотрения вопросов гражданства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24. Конституционно-правовой статус иностранных граждан на территории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25. Правовой статус беженцев.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26. Правовой статус вынужденных переселенцев.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27. Краткая характеристика федеральных округов.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28. Основные понятия гражданства.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29. Трудоустройство иностранных граждан.</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30. Предметы ведения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31. Предметы совместного ведения РФ и ее субъектов.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32. Конституционно-правовой статус субъектов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Полномочный представитель Президента РФ в федеральном округе: статус, компетенция.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34. Понятие избирательной системы и избирательного права: соотношение понятий.</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35. Конституционные основы избирательной системы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36. Стадии избирательного процесса в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37. Субъекты избирательного процесса в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38. Кандидат на выборную должность: статус, порядок регистрации, основания и порядок отказа в регистрации, отмены регистрации.</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39. Избиратель как субъект избирательного процесса.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40. Политические партии как субъекты избирательного права и процесса в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41. Центральная избирательная комиссия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42. Избирательные цензы в российском избирательном праве.</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43. Признание выборов недействительными и несостоявшимися: правовые последствия. Повторные выборы.</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 Референдум: виды, порядок назначения.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45. Порядок подготовки к проведению референдума, голосование и определение его результатов.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46. Признание референдума недействительным и несостоявшимся: правовые последствия.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47. Юридическая ответственность за нарушение норм избирательного законодательства.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48. Конституционно-правовой статус депутата Государственной Думы Федерального Собрания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49. Императивный и свободный депутатский мандат.</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50. Государственная Дума РФ: статус, полномочия.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 Досрочное прекращение полномочий Государственной Думы.</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52. Стадии процесса выборов депутатов ГД ФС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53. Порядок формирования Совета Федерации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54. Совет Федерации РФ: статус и полномочия.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55. Законодательный процесс в Государственной Думе.</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56. Участие Совета Федерации в законодательном процессе.</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57. Подписание и обнародование законов.</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58. Конституционные поправки и пересмотр Конституции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59. Президент РФ как глава государства: статус, компетенция.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60. Порядок выборов Президента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61. Досрочное прекращение полномочий Президента РФ.</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62.Основные требования к кандидатам в Президенты РФ. </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63. Досрочные выборы Президента РФ: особенности организации и проведения.</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64. Акты Президента РФ: виды, юридическая природа.</w:t>
      </w:r>
    </w:p>
    <w:p w:rsidR="001668FF" w:rsidRDefault="001668FF" w:rsidP="001668F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65. Конституционно-правовой статус Правительства РФ.</w:t>
      </w:r>
    </w:p>
    <w:p w:rsidR="001668FF" w:rsidRDefault="001668FF" w:rsidP="001668F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для экзамена</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Задача № 1. </w:t>
      </w:r>
      <w:r>
        <w:rPr>
          <w:rFonts w:ascii="Times New Roman" w:hAnsi="Times New Roman" w:cs="Times New Roman"/>
          <w:sz w:val="24"/>
          <w:szCs w:val="24"/>
        </w:rPr>
        <w:t xml:space="preserve">Решением Санкт-Петербургского городского суда оставлена без удовлетворения жалоба гражданина Иордании Аделя Кемаля на действия Миграционной службы Санкт-Петербурга, отказавшей ему в предоставлении статуса беженца. Суд всесторонне исследовал причины, побудившие заявителя выехать из Ливана и не возвращаться в страну его гражданской принадлежности - Иорданию, и сделал вывод о том, что ими явились опасность преследования со стороны властей этих государств не за политические убеждения, а за военную деятельность, а также социально - экономические причины: нестабильность обстановки в данном регионе, желание заявителя дать своим детям возможность жить в условиях иного общественного уклада.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Каковые основания для признания лица беженцем? </w:t>
      </w:r>
    </w:p>
    <w:p w:rsidR="001668FF" w:rsidRDefault="001668FF" w:rsidP="001668FF">
      <w:pPr>
        <w:pStyle w:val="a3"/>
        <w:jc w:val="both"/>
        <w:rPr>
          <w:rFonts w:ascii="Times New Roman" w:hAnsi="Times New Roman" w:cs="Times New Roman"/>
          <w:sz w:val="24"/>
          <w:szCs w:val="24"/>
        </w:rPr>
      </w:pPr>
      <w:r>
        <w:rPr>
          <w:rFonts w:ascii="Times New Roman" w:hAnsi="Times New Roman" w:cs="Times New Roman"/>
          <w:b/>
          <w:sz w:val="24"/>
          <w:szCs w:val="24"/>
        </w:rPr>
        <w:t>Задача № 2.</w:t>
      </w:r>
      <w:r>
        <w:rPr>
          <w:rFonts w:ascii="Times New Roman" w:hAnsi="Times New Roman" w:cs="Times New Roman"/>
          <w:sz w:val="24"/>
          <w:szCs w:val="24"/>
        </w:rPr>
        <w:t xml:space="preserve"> Администрации Ленинского района г. Сургута отказала гражданке Семеновой Н.Б. в постоянной регистрации по месту жительства ее сестры в связи с тем, что в случае такой регистрации будут существенно ухудшены жилищные условия лиц, проживающих в этом жилом помещении. Гражданка Семенова является беженкой, ее сестра согласна на регистрацию Семеновой на занимаемой ею жилой площади.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Правомерен ли отказ в регистрации? </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Задача № 3. </w:t>
      </w:r>
      <w:r>
        <w:rPr>
          <w:rFonts w:ascii="Times New Roman" w:hAnsi="Times New Roman" w:cs="Times New Roman"/>
          <w:sz w:val="24"/>
          <w:szCs w:val="24"/>
        </w:rPr>
        <w:t xml:space="preserve">Законом субъекта РФ в числе других оснований досрочного прекращения полномочий судьи Уставного суда субъекта было предусмотрено прекращение полномочий в случаях нарушения установленного порядка вступления в должность судьи Уставного суда; неучастия судьи в заседаниях Уставного суда без уважительных причин или уклонение от голосования свыше двух раз подряд; ликвидации Уставного суда в связи с изменением Устава.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Нарушил ли субъект Российской Федерации требования действующего законодательства, приняв такой закон? Каковы полномочия субъектов РФ в области их собственной системы органов государственной власти? </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 4. </w:t>
      </w:r>
      <w:r>
        <w:rPr>
          <w:rFonts w:ascii="Times New Roman" w:hAnsi="Times New Roman" w:cs="Times New Roman"/>
          <w:sz w:val="24"/>
          <w:szCs w:val="24"/>
        </w:rPr>
        <w:t xml:space="preserve">Решением суда отказано в удовлетворении жалобы заявителя о признании недействительной нормы конституции субъекта Российской Федерации о том, что президентом субъекта Российской Федерации может быть избран гражданин, владеющий русским языком и государственным языком этого субъекта Российской Федерации. При этом суд сослался на ч. ч. 1 и 2 ст. 68 Конституции РФ о том, что государственным языком Российской Федерации на всей территории является русский язык, а республики вправе устанавливать свои государственные языки.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Обосновано ли решение суда? </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Задача № 5. </w:t>
      </w:r>
      <w:r>
        <w:rPr>
          <w:rFonts w:ascii="Times New Roman" w:hAnsi="Times New Roman" w:cs="Times New Roman"/>
          <w:sz w:val="24"/>
          <w:szCs w:val="24"/>
        </w:rPr>
        <w:t xml:space="preserve">Законом субъекта РФ установлено, что при осуществлении отдельных полномочий органа 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Федерации и со своим наименованием.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Противоречит ли указанная норма ФКЗ "О Государственном гербе РФ"? </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Задача № 6. </w:t>
      </w:r>
      <w:r>
        <w:rPr>
          <w:rFonts w:ascii="Times New Roman" w:hAnsi="Times New Roman" w:cs="Times New Roman"/>
          <w:sz w:val="24"/>
          <w:szCs w:val="24"/>
        </w:rPr>
        <w:t xml:space="preserve">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Нарушены ли требования закона? Изменится ли решение, если бюллетени находятся в закрытых и опечатанных ящиках? </w:t>
      </w:r>
    </w:p>
    <w:p w:rsidR="001668FF" w:rsidRDefault="001668FF" w:rsidP="001668FF">
      <w:pPr>
        <w:pStyle w:val="a3"/>
        <w:jc w:val="both"/>
        <w:rPr>
          <w:rFonts w:ascii="Times New Roman" w:hAnsi="Times New Roman" w:cs="Times New Roman"/>
          <w:sz w:val="24"/>
          <w:szCs w:val="24"/>
        </w:rPr>
      </w:pPr>
      <w:r>
        <w:rPr>
          <w:rFonts w:ascii="Times New Roman" w:hAnsi="Times New Roman" w:cs="Times New Roman"/>
          <w:b/>
          <w:sz w:val="24"/>
          <w:szCs w:val="24"/>
        </w:rPr>
        <w:t>Задача № 7.</w:t>
      </w:r>
      <w:r>
        <w:rPr>
          <w:rFonts w:ascii="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 состоявшимися. Вышестоящая избирательная комиссия обратилась в суд с требованием о расформировании территориальной комиссии.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Есть ли основания для принятия решения о расформировании? </w:t>
      </w:r>
    </w:p>
    <w:p w:rsidR="001668FF" w:rsidRDefault="001668FF" w:rsidP="001668FF">
      <w:pPr>
        <w:pStyle w:val="a3"/>
        <w:jc w:val="both"/>
        <w:rPr>
          <w:rFonts w:ascii="Times New Roman" w:hAnsi="Times New Roman" w:cs="Times New Roman"/>
          <w:sz w:val="24"/>
          <w:szCs w:val="24"/>
        </w:rPr>
      </w:pPr>
      <w:r>
        <w:rPr>
          <w:rFonts w:ascii="Times New Roman" w:hAnsi="Times New Roman" w:cs="Times New Roman"/>
          <w:b/>
          <w:sz w:val="24"/>
          <w:szCs w:val="24"/>
        </w:rPr>
        <w:t>Задача № 8.</w:t>
      </w:r>
      <w:r>
        <w:rPr>
          <w:rFonts w:ascii="Times New Roman" w:hAnsi="Times New Roman" w:cs="Times New Roman"/>
          <w:sz w:val="24"/>
          <w:szCs w:val="24"/>
        </w:rPr>
        <w:t xml:space="preserve"> На выборах депутатов Государственной Думы палата не была сформирована в правомочном составе из-за того, что в большом количестве округов выборы были признаны несостоявшимися. Однако те депутаты, которые были избраны, потребовали, чтобы их допустили к работе, считая, что они могут осуществлять депутатскую деятельность в иных формах, помимо участия в заседаниях палаты. По их мнению, не сформирование органа в целом не влияет на их правовой статус как избранных депутатов.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Правомерны ли требования депутатов? </w:t>
      </w:r>
    </w:p>
    <w:p w:rsidR="001668FF" w:rsidRDefault="001668FF" w:rsidP="001668FF">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Задача № 9. </w:t>
      </w:r>
      <w:r>
        <w:rPr>
          <w:rFonts w:ascii="Times New Roman" w:hAnsi="Times New Roman" w:cs="Times New Roman"/>
          <w:sz w:val="24"/>
          <w:szCs w:val="24"/>
        </w:rPr>
        <w:t xml:space="preserve">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Оцените доводы, приведенные в заключении. </w:t>
      </w:r>
    </w:p>
    <w:p w:rsidR="001668FF" w:rsidRDefault="001668FF" w:rsidP="001668FF">
      <w:pPr>
        <w:pStyle w:val="a3"/>
        <w:jc w:val="both"/>
        <w:rPr>
          <w:rFonts w:ascii="Times New Roman" w:hAnsi="Times New Roman" w:cs="Times New Roman"/>
          <w:sz w:val="24"/>
          <w:szCs w:val="24"/>
        </w:rPr>
      </w:pPr>
      <w:r>
        <w:rPr>
          <w:rFonts w:ascii="Times New Roman" w:hAnsi="Times New Roman" w:cs="Times New Roman"/>
          <w:b/>
          <w:sz w:val="24"/>
          <w:szCs w:val="24"/>
        </w:rPr>
        <w:t>Задача № 10.</w:t>
      </w:r>
      <w:r>
        <w:rPr>
          <w:rFonts w:ascii="Times New Roman" w:hAnsi="Times New Roman" w:cs="Times New Roman"/>
          <w:sz w:val="24"/>
          <w:szCs w:val="24"/>
        </w:rPr>
        <w:t xml:space="preserve"> Депутатом Тюлькиным был направлен депутатский запрос руководителю Управления делами Президента РФ. Запрос касался вопросов материального обеспечения (предоставление служебных машин) Администрации Президента РФ, Правительства РФ и Конституционного Суда РФ. Из Управления делами Президента в ответ был получен письменный отказ отвечать на поставленные вопросы, поскольку направление депутатских запросов в этот орган действующим законодательством не предусмотрено, поскольку он прямо не упомянут в Федеральном законе “О статусе члена Совета Федерации и депутата Государственной Думы Федерального Собрания Российской Федерации” и не относится к органам государственной власти, поскольку ему не переданы никакие властные полномочия. </w:t>
      </w:r>
    </w:p>
    <w:p w:rsidR="001668FF" w:rsidRDefault="001668FF" w:rsidP="001668FF">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Тюлькин обратился в суд. Какое решение должен вынести суд? </w:t>
      </w:r>
    </w:p>
    <w:p w:rsidR="001668FF" w:rsidRDefault="001668FF" w:rsidP="001668FF">
      <w:pPr>
        <w:pStyle w:val="a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Задача № </w:t>
      </w: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1668FF" w:rsidRDefault="001668FF" w:rsidP="001668FF">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Какое решение следует вынести Конституционному Суду? </w:t>
      </w:r>
    </w:p>
    <w:p w:rsidR="001668FF" w:rsidRDefault="001668FF" w:rsidP="001668FF">
      <w:pPr>
        <w:pStyle w:val="a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Задача № </w:t>
      </w:r>
      <w:r>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Постановлением Государственной Думы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Российской Федерации, ссылаясь на правовую позицию, выраженную в п.13 мотивировочной части Постановления КС РФ от 20 июля 1999 года №12-П, признал Постановление не соответствующим Конституции РФ, однако депутаты, утверждая, что обычай также является источником конституционного права, продолжали голосовать за своих коллег. </w:t>
      </w:r>
    </w:p>
    <w:p w:rsidR="001668FF" w:rsidRDefault="001668FF" w:rsidP="001668FF">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ли выступать в качестве источников конституционного права правовой обычай, решения Конституционного Суда РФ и акты палат федерального парламента и каковы их особенности? </w:t>
      </w:r>
    </w:p>
    <w:p w:rsidR="001668FF" w:rsidRDefault="001668FF" w:rsidP="001668FF">
      <w:pPr>
        <w:pStyle w:val="a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Задача № </w:t>
      </w:r>
      <w:r>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Договором между кандидатом в депутаты Государственной Думы Федерального Собрания Российская Федерации Василием Николаевичем Штыбиковым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Штыбиков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p>
    <w:p w:rsidR="001668FF" w:rsidRDefault="001668FF" w:rsidP="001668FF">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1668FF" w:rsidRDefault="001668FF" w:rsidP="001668FF">
      <w:pPr>
        <w:pStyle w:val="a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Задача № </w:t>
      </w:r>
      <w:r>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Прокурор Ленинградской области внес представление в Законодательное собрание и губернатору области, требуя разработать и утвердить, как это предусмотрено Конституцией РФ и Федеральным законом “Об общих принципах организации представительных (законодательных) и исполнительных органов государственной власти субъектов РФ”, Устав области. </w:t>
      </w:r>
    </w:p>
    <w:p w:rsidR="001668FF" w:rsidRDefault="001668FF" w:rsidP="001668FF">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особенности формы Конституции (Устава)? Какое решение должно быть принято по представлению прокурора?</w:t>
      </w:r>
    </w:p>
    <w:p w:rsidR="001668FF" w:rsidRDefault="001668FF" w:rsidP="001668FF">
      <w:pPr>
        <w:pStyle w:val="a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Задача № </w:t>
      </w:r>
      <w:r>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xml:space="preserve"> В время подготовки проекта Конституции Российской Федерации в одном из проектов было предусмотрено, что изменения и дополнения в текст Конституции могут вноситься конституционным законом, обычным федеральным законом, а в некоторых случаях – Указом Президента РФ. Возражая против такого порядка изменения, ученые-юристы утверждали, что текст Конституции должен изменяться в особом порядке. </w:t>
      </w:r>
    </w:p>
    <w:p w:rsidR="001668FF" w:rsidRDefault="001668FF" w:rsidP="001668FF">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 обычный порядок внесения изменений в текст конституции? Каким образом отличаются конституции по порядку их принятия? Какая позиция в приведенном споре Вам представляется более обоснованной</w:t>
      </w:r>
    </w:p>
    <w:p w:rsidR="0081009B" w:rsidRDefault="0081009B">
      <w:bookmarkStart w:id="0" w:name="_GoBack"/>
      <w:bookmarkEnd w:id="0"/>
    </w:p>
    <w:sectPr w:rsidR="0081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10"/>
    <w:rsid w:val="001668FF"/>
    <w:rsid w:val="0081009B"/>
    <w:rsid w:val="00B4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8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10948</Characters>
  <Application>Microsoft Office Word</Application>
  <DocSecurity>0</DocSecurity>
  <Lines>91</Lines>
  <Paragraphs>25</Paragraphs>
  <ScaleCrop>false</ScaleCrop>
  <Company>*</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2016-10-14T09:46:00Z</dcterms:created>
  <dcterms:modified xsi:type="dcterms:W3CDTF">2016-10-14T09:46:00Z</dcterms:modified>
</cp:coreProperties>
</file>